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0A12DE21" w:rsidR="00F5143B" w:rsidRPr="000B3296" w:rsidRDefault="00F05CB1" w:rsidP="0036082E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: </w:t>
                            </w:r>
                            <w:r w:rsidR="000B3296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م.م حسين أحمد محمود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" o:allowincell="f" fillcolor="#c6d9f1" stroked="f">
                <v:textbox inset="2.53958mm,1.2694mm,2.53958mm,1.2694mm">
                  <w:txbxContent>
                    <w:p w14:paraId="0B71F4CB" w14:textId="0A12DE21" w:rsidR="00F5143B" w:rsidRPr="000B3296" w:rsidRDefault="00F05CB1" w:rsidP="0036082E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bidi="ar-IQ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: </w:t>
                      </w:r>
                      <w:r w:rsidR="000B3296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م.م حسين أحمد محمود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178FCB4A" w:rsidR="00F5143B" w:rsidRDefault="00F5143B">
      <w:pPr>
        <w:rPr>
          <w:rFonts w:ascii="Garamond" w:eastAsia="Garamond" w:hAnsi="Garamond" w:cs="Garamond"/>
        </w:rPr>
      </w:pPr>
    </w:p>
    <w:p w14:paraId="04982A07" w14:textId="027692BB" w:rsidR="00F5143B" w:rsidRPr="0036082E" w:rsidRDefault="00BD3FA0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59264" behindDoc="1" locked="0" layoutInCell="1" allowOverlap="1" wp14:anchorId="7E8A99C5" wp14:editId="08881376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64592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50" y="21352"/>
                <wp:lineTo x="212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58" cy="166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CB1"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50CC0D70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0B3296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مدرس</w:t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 xml:space="preserve">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4B27D02D" w:rsidR="00F5143B" w:rsidRPr="0036082E" w:rsidRDefault="00F05CB1" w:rsidP="005760F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محل و تاريخ 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0B3296" w:rsidRPr="000B3296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1982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0B3296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77777777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</w:p>
    <w:p w14:paraId="67B39E57" w14:textId="1782D755" w:rsidR="00F5143B" w:rsidRPr="0036082E" w:rsidRDefault="007A3B9C" w:rsidP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</w:t>
      </w:r>
      <w:r w:rsidR="000B3296">
        <w:rPr>
          <w:sz w:val="20"/>
          <w:szCs w:val="20"/>
          <w:lang w:bidi="ar-IQ"/>
        </w:rPr>
        <w:t>hussein.ahmed</w:t>
      </w:r>
      <w:r w:rsidR="00967F40" w:rsidRPr="00967F40">
        <w:rPr>
          <w:sz w:val="20"/>
          <w:szCs w:val="20"/>
          <w:lang w:bidi="ar-IQ"/>
        </w:rPr>
        <w:t>@uodiyala.edu.iq</w:t>
      </w:r>
    </w:p>
    <w:p w14:paraId="70CE6A2F" w14:textId="77777777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41A3F19A" w14:textId="0BF91F10" w:rsidR="00F5143B" w:rsidRPr="00193E9C" w:rsidRDefault="00F05CB1" w:rsidP="00893EA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الاتصالات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0B3296">
        <w:rPr>
          <w:rFonts w:ascii="Sakkal Majalla" w:eastAsia="Sakkal Majalla" w:hAnsi="Sakkal Majalla" w:cs="Sakkal Majalla"/>
          <w:b/>
          <w:bCs/>
          <w:sz w:val="28"/>
          <w:szCs w:val="28"/>
        </w:rPr>
        <w:t>2014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  <w:lang w:bidi="ar-IQ"/>
        </w:rPr>
        <w:t>جامعة كازان التقنية للبحوث الوطنية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 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روسيا الاتحادية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49788307" w14:textId="3D7D9371" w:rsidR="00F5143B" w:rsidRPr="007F6059" w:rsidRDefault="00F05CB1" w:rsidP="00193E9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هندسة 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الليزر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 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2005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الرشيد – الجامعة التكنولوجية – بغداد – العراق.</w:t>
      </w:r>
    </w:p>
    <w:p w14:paraId="021DC005" w14:textId="4D0AB1D9" w:rsidR="007F6059" w:rsidRPr="00193E9C" w:rsidRDefault="007F6059" w:rsidP="007F6059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الاختصاص العام والدقيق: هندسة الاتصالات/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اتصالات وانظمة.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121678FD" w:rsidR="00F5143B" w:rsidRPr="00B113F7" w:rsidRDefault="00F05CB1" w:rsidP="00B113F7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عضو نقابة المهندسين العراقيين منذ العام 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2005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763AC565" w:rsidR="00F5143B" w:rsidRPr="00B113F7" w:rsidRDefault="00F05CB1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و سلامة اللغة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BD3FA0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جامعة ديالى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0B32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2015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244F547D" w14:textId="77777777" w:rsidR="00893EAC" w:rsidRPr="00893EAC" w:rsidRDefault="00893EAC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الروسية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267B727D" w14:textId="714B4058" w:rsidR="000B3296" w:rsidRDefault="000B3296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مدير تسجيل كلية الرشيد للهندسة والعلوم منذ عام 2007 ولغاية 2011.</w:t>
      </w:r>
    </w:p>
    <w:p w14:paraId="057D38B0" w14:textId="3E95FCB1" w:rsidR="00F5143B" w:rsidRPr="00967F40" w:rsidRDefault="00822BC9" w:rsidP="000B3296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دائمية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متعددة  في كلية الهندسة منذ عام </w:t>
      </w:r>
      <w:r w:rsidR="000B3296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2015.</w:t>
      </w:r>
    </w:p>
    <w:p w14:paraId="2FF464AC" w14:textId="332AA553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06152052" w14:textId="7385A1FC" w:rsidR="00BF6BB1" w:rsidRDefault="00BF6BB1" w:rsidP="00BF6BB1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lastRenderedPageBreak/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019FE807" w14:textId="77777777" w:rsidTr="0088497B">
        <w:tc>
          <w:tcPr>
            <w:tcW w:w="9286" w:type="dxa"/>
            <w:shd w:val="clear" w:color="auto" w:fill="auto"/>
          </w:tcPr>
          <w:p w14:paraId="72BE17B1" w14:textId="77777777" w:rsidR="00F703AD" w:rsidRPr="00F703AD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</w:tc>
      </w:tr>
      <w:tr w:rsidR="00F703AD" w:rsidRPr="00BF3A71" w14:paraId="640B9463" w14:textId="77777777" w:rsidTr="0088497B">
        <w:tc>
          <w:tcPr>
            <w:tcW w:w="9286" w:type="dxa"/>
            <w:shd w:val="clear" w:color="auto" w:fill="auto"/>
          </w:tcPr>
          <w:p w14:paraId="6E94F86E" w14:textId="2038D35C" w:rsidR="00F703AD" w:rsidRPr="00BF3A71" w:rsidRDefault="00BF6BB1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BF6BB1">
              <w:t xml:space="preserve">Riyadh </w:t>
            </w:r>
            <w:proofErr w:type="spellStart"/>
            <w:r w:rsidRPr="00BF6BB1">
              <w:t>Khlf</w:t>
            </w:r>
            <w:proofErr w:type="spellEnd"/>
            <w:r w:rsidRPr="00BF6BB1">
              <w:t xml:space="preserve"> Ahmed and Hussein Ahmed Mahmood</w:t>
            </w:r>
            <w:r w:rsidR="00F703AD">
              <w:t>,</w:t>
            </w:r>
            <w:r w:rsidR="00F703AD" w:rsidRPr="00BF3A71">
              <w:t xml:space="preserve"> </w:t>
            </w:r>
            <w:r w:rsidR="00F703AD">
              <w:t>"</w:t>
            </w:r>
            <w:r>
              <w:t xml:space="preserve"> </w:t>
            </w:r>
            <w:r w:rsidRPr="00BF6BB1">
              <w:t>Performance Analysis of PAM Intensity Modulation Based on Dispersion Compensation Fiber Technique for Optical Transmission System</w:t>
            </w:r>
            <w:r w:rsidRPr="00BF6BB1">
              <w:rPr>
                <w:b/>
                <w:bCs/>
              </w:rPr>
              <w:t xml:space="preserve"> </w:t>
            </w:r>
            <w:r w:rsidR="00F703AD">
              <w:t xml:space="preserve">", </w:t>
            </w:r>
            <w:r w:rsidRPr="00BF6BB1">
              <w:t>2018 1st International Scientific Conference of Engineering Sciences - 3rd Scientific Conference of Engineering Science (ISCES)</w:t>
            </w:r>
            <w:r w:rsidR="00F703AD">
              <w:t>.</w:t>
            </w:r>
          </w:p>
        </w:tc>
      </w:tr>
      <w:tr w:rsidR="00F703AD" w:rsidRPr="00F74436" w14:paraId="1932CD9C" w14:textId="77777777" w:rsidTr="0088497B">
        <w:tc>
          <w:tcPr>
            <w:tcW w:w="9286" w:type="dxa"/>
            <w:shd w:val="clear" w:color="auto" w:fill="auto"/>
          </w:tcPr>
          <w:p w14:paraId="2B488C15" w14:textId="3F477EE3" w:rsidR="00F703AD" w:rsidRPr="00F74436" w:rsidRDefault="00BF6BB1" w:rsidP="00F74436">
            <w:pPr>
              <w:widowControl/>
              <w:numPr>
                <w:ilvl w:val="0"/>
                <w:numId w:val="7"/>
              </w:numPr>
              <w:jc w:val="both"/>
            </w:pPr>
            <w:r w:rsidRPr="00BF6BB1">
              <w:t>Hussein Ahmed Mahmood</w:t>
            </w:r>
            <w:r w:rsidR="00F74436" w:rsidRPr="00BF6BB1">
              <w:t xml:space="preserve"> </w:t>
            </w:r>
            <w:r w:rsidR="00F74436" w:rsidRPr="00BF6BB1">
              <w:t>and</w:t>
            </w:r>
            <w:r w:rsidR="00F74436" w:rsidRPr="00BF6BB1">
              <w:t xml:space="preserve"> </w:t>
            </w:r>
            <w:r w:rsidR="00F74436" w:rsidRPr="00BF6BB1">
              <w:t xml:space="preserve">Riyadh </w:t>
            </w:r>
            <w:proofErr w:type="spellStart"/>
            <w:r w:rsidR="00F74436" w:rsidRPr="00BF6BB1">
              <w:t>Khlf</w:t>
            </w:r>
            <w:proofErr w:type="spellEnd"/>
            <w:r w:rsidR="00F74436" w:rsidRPr="00BF6BB1">
              <w:t xml:space="preserve"> Ahmed</w:t>
            </w:r>
            <w:r w:rsidR="00F74436">
              <w:t>," Radio over Fiber Performance</w:t>
            </w:r>
            <w:r w:rsidR="00F74436">
              <w:t xml:space="preserve"> </w:t>
            </w:r>
            <w:r w:rsidR="00F74436">
              <w:t>Evaluation in Optical Communication System Utilizing FBG under</w:t>
            </w:r>
            <w:r w:rsidR="00F74436">
              <w:t xml:space="preserve"> </w:t>
            </w:r>
            <w:r w:rsidR="00F74436">
              <w:t>Different DCF Schemes for DPSK Format", Journal of Engineering and</w:t>
            </w:r>
            <w:r w:rsidR="00F74436">
              <w:t xml:space="preserve"> </w:t>
            </w:r>
            <w:r w:rsidR="00F74436">
              <w:t>Applied Sciences.14(4):1130-1137.2019.</w:t>
            </w:r>
          </w:p>
        </w:tc>
      </w:tr>
      <w:tr w:rsidR="00F703AD" w:rsidRPr="00C87A05" w14:paraId="106FF053" w14:textId="77777777" w:rsidTr="0088497B">
        <w:tc>
          <w:tcPr>
            <w:tcW w:w="9286" w:type="dxa"/>
            <w:shd w:val="clear" w:color="auto" w:fill="auto"/>
          </w:tcPr>
          <w:p w14:paraId="4D069431" w14:textId="052E293E" w:rsidR="00F703AD" w:rsidRPr="00C87A05" w:rsidRDefault="00C87A05" w:rsidP="00F703AD">
            <w:pPr>
              <w:widowControl/>
              <w:numPr>
                <w:ilvl w:val="0"/>
                <w:numId w:val="7"/>
              </w:numPr>
              <w:jc w:val="both"/>
            </w:pPr>
            <w:r w:rsidRPr="00C87A05">
              <w:t xml:space="preserve">Hussein Ahmed Mahmood and Riyadh </w:t>
            </w:r>
            <w:proofErr w:type="spellStart"/>
            <w:r w:rsidRPr="00C87A05">
              <w:t>Khlf</w:t>
            </w:r>
            <w:proofErr w:type="spellEnd"/>
            <w:r w:rsidRPr="00C87A05">
              <w:t xml:space="preserve"> Ahmed," Fiber Bragg Grating and Channel Spacing Effect in WDM Radio over Fiber System Using DPSK Modulation Format</w:t>
            </w:r>
            <w:r>
              <w:t>",</w:t>
            </w:r>
            <w:r>
              <w:t xml:space="preserve"> </w:t>
            </w:r>
            <w:r w:rsidRPr="00C87A05">
              <w:t>International Journal of Engineering &amp; Technology, 7 (3.4) (2018) 218-222</w:t>
            </w:r>
            <w:r w:rsidR="00F703AD" w:rsidRPr="00C87A05">
              <w:t xml:space="preserve"> 2016, № 4 (16). – </w:t>
            </w:r>
            <w:r w:rsidR="00F703AD" w:rsidRPr="00063888">
              <w:rPr>
                <w:lang w:val="ru-RU"/>
              </w:rPr>
              <w:t>С</w:t>
            </w:r>
            <w:r w:rsidR="00F703AD" w:rsidRPr="00C87A05">
              <w:t>. 113–120.</w:t>
            </w:r>
          </w:p>
        </w:tc>
      </w:tr>
      <w:tr w:rsidR="00F703AD" w:rsidRPr="0008284F" w14:paraId="49EB2067" w14:textId="77777777" w:rsidTr="0088497B">
        <w:tc>
          <w:tcPr>
            <w:tcW w:w="9286" w:type="dxa"/>
            <w:shd w:val="clear" w:color="auto" w:fill="auto"/>
          </w:tcPr>
          <w:p w14:paraId="31634F6F" w14:textId="2049B559" w:rsidR="00F703AD" w:rsidRPr="0008284F" w:rsidRDefault="0008284F" w:rsidP="0008284F">
            <w:pPr>
              <w:widowControl/>
              <w:numPr>
                <w:ilvl w:val="0"/>
                <w:numId w:val="7"/>
              </w:numPr>
              <w:jc w:val="both"/>
            </w:pPr>
            <w:r w:rsidRPr="0008284F">
              <w:t>Hussein Ahmed Mahmood</w:t>
            </w:r>
            <w:r w:rsidR="00F703AD" w:rsidRPr="0008284F">
              <w:t>,</w:t>
            </w:r>
            <w:r w:rsidRPr="0008284F">
              <w:t xml:space="preserve"> </w:t>
            </w:r>
            <w:r w:rsidRPr="0008284F">
              <w:t>"</w:t>
            </w:r>
            <w:r w:rsidR="00F703AD" w:rsidRPr="0008284F">
              <w:t xml:space="preserve"> </w:t>
            </w:r>
            <w:r w:rsidRPr="0008284F">
              <w:t>40 Gbps Laguerre-Gaussian and Hermite-Gaussian</w:t>
            </w:r>
            <w:r>
              <w:t xml:space="preserve"> </w:t>
            </w:r>
            <w:r w:rsidRPr="0008284F">
              <w:t>Optical Mode Division Multiplexing for Radio over</w:t>
            </w:r>
            <w:r>
              <w:t xml:space="preserve"> </w:t>
            </w:r>
            <w:r w:rsidRPr="0008284F">
              <w:t>Fiber System</w:t>
            </w:r>
            <w:r>
              <w:t>",</w:t>
            </w:r>
            <w:r>
              <w:t xml:space="preserve"> </w:t>
            </w:r>
            <w:r w:rsidRPr="0008284F">
              <w:t>J. Opt. C</w:t>
            </w:r>
            <w:proofErr w:type="spellStart"/>
            <w:r w:rsidRPr="0008284F">
              <w:t>ommun</w:t>
            </w:r>
            <w:proofErr w:type="spellEnd"/>
            <w:r w:rsidRPr="0008284F">
              <w:t>.</w:t>
            </w:r>
            <w:r>
              <w:t xml:space="preserve"> </w:t>
            </w:r>
            <w:r w:rsidRPr="0008284F">
              <w:t>Volume 42 Issue 4</w:t>
            </w:r>
            <w:r>
              <w:t>.</w:t>
            </w:r>
          </w:p>
        </w:tc>
      </w:tr>
      <w:tr w:rsidR="00F703AD" w:rsidRPr="007D5CBB" w14:paraId="27751A64" w14:textId="77777777" w:rsidTr="0088497B">
        <w:tc>
          <w:tcPr>
            <w:tcW w:w="9286" w:type="dxa"/>
            <w:shd w:val="clear" w:color="auto" w:fill="auto"/>
          </w:tcPr>
          <w:p w14:paraId="5C46E968" w14:textId="5245B12D" w:rsidR="00F703AD" w:rsidRPr="007D5CBB" w:rsidRDefault="007D5CBB" w:rsidP="007D5CBB">
            <w:pPr>
              <w:widowControl/>
              <w:numPr>
                <w:ilvl w:val="0"/>
                <w:numId w:val="7"/>
              </w:numPr>
              <w:jc w:val="both"/>
            </w:pPr>
            <w:r w:rsidRPr="007D5CBB">
              <w:t>Hussein Ahmed Mahmood</w:t>
            </w:r>
            <w:r w:rsidRPr="007D5CBB">
              <w:t xml:space="preserve"> </w:t>
            </w:r>
            <w:r>
              <w:t>and</w:t>
            </w:r>
            <w:r w:rsidRPr="007D5CBB">
              <w:t xml:space="preserve"> </w:t>
            </w:r>
            <w:proofErr w:type="spellStart"/>
            <w:r w:rsidRPr="007D5CBB">
              <w:t>Rumyantsev</w:t>
            </w:r>
            <w:proofErr w:type="spellEnd"/>
            <w:r w:rsidRPr="007D5CBB">
              <w:t xml:space="preserve"> K.Y.</w:t>
            </w:r>
            <w:r w:rsidRPr="007D5CBB">
              <w:t xml:space="preserve">, </w:t>
            </w:r>
            <w:r w:rsidRPr="007D5CBB">
              <w:t>"</w:t>
            </w:r>
            <w:r w:rsidRPr="007D5CBB">
              <w:t xml:space="preserve"> </w:t>
            </w:r>
            <w:r w:rsidRPr="007D5CBB">
              <w:t>Effect of FBG Compensated Dispersion on SCM/ASK</w:t>
            </w:r>
            <w:r w:rsidRPr="007D5CBB">
              <w:t xml:space="preserve"> </w:t>
            </w:r>
            <w:r w:rsidRPr="007D5CBB">
              <w:t>Radio over Fiber System</w:t>
            </w:r>
            <w:r>
              <w:t xml:space="preserve">", </w:t>
            </w:r>
            <w:r w:rsidRPr="007D5CBB">
              <w:t xml:space="preserve">2019 12th International Congress on Image and Signal Processing, </w:t>
            </w:r>
            <w:proofErr w:type="spellStart"/>
            <w:r w:rsidRPr="007D5CBB">
              <w:t>BioMedical</w:t>
            </w:r>
            <w:proofErr w:type="spellEnd"/>
            <w:r w:rsidRPr="007D5CBB">
              <w:t xml:space="preserve"> Engineering and Informatics (CISP-BMEI)</w:t>
            </w:r>
            <w:r>
              <w:t>.</w:t>
            </w:r>
          </w:p>
        </w:tc>
      </w:tr>
      <w:tr w:rsidR="00F703AD" w:rsidRPr="00F303AD" w14:paraId="69C9FA4B" w14:textId="77777777" w:rsidTr="0088497B">
        <w:tc>
          <w:tcPr>
            <w:tcW w:w="9286" w:type="dxa"/>
            <w:shd w:val="clear" w:color="auto" w:fill="auto"/>
          </w:tcPr>
          <w:p w14:paraId="52823F7A" w14:textId="38939187" w:rsidR="00F703AD" w:rsidRPr="00F303AD" w:rsidRDefault="00F303AD" w:rsidP="00F303AD">
            <w:pPr>
              <w:widowControl/>
              <w:numPr>
                <w:ilvl w:val="0"/>
                <w:numId w:val="7"/>
              </w:numPr>
              <w:jc w:val="both"/>
            </w:pPr>
            <w:r w:rsidRPr="00F303AD">
              <w:t xml:space="preserve">Hussein Ahmed Mahmood, K.Y. </w:t>
            </w:r>
            <w:proofErr w:type="spellStart"/>
            <w:r w:rsidRPr="00F303AD">
              <w:t>Rumyantsev</w:t>
            </w:r>
            <w:proofErr w:type="spellEnd"/>
            <w:r w:rsidRPr="00F303AD">
              <w:t>, Al-</w:t>
            </w:r>
            <w:proofErr w:type="spellStart"/>
            <w:r w:rsidRPr="00F303AD">
              <w:t>Karawi</w:t>
            </w:r>
            <w:proofErr w:type="spellEnd"/>
            <w:r w:rsidRPr="00F303AD">
              <w:t xml:space="preserve"> Hussein </w:t>
            </w:r>
            <w:proofErr w:type="spellStart"/>
            <w:r w:rsidRPr="00F303AD">
              <w:t>Shookor</w:t>
            </w:r>
            <w:proofErr w:type="spellEnd"/>
            <w:r w:rsidRPr="00F303AD">
              <w:t>, "EVOLUTION OF RADIO OVER FREE SPACE OPTICAL COMMUNICATION</w:t>
            </w:r>
            <w:r>
              <w:t xml:space="preserve"> </w:t>
            </w:r>
            <w:r w:rsidRPr="00F303AD">
              <w:t>UTILIZING SUBCARRIER MULTIPLEXING / AMPLITUDE SHIFT KEYING</w:t>
            </w:r>
            <w:r>
              <w:t>",</w:t>
            </w:r>
            <w:r>
              <w:t xml:space="preserve"> </w:t>
            </w:r>
            <w:proofErr w:type="spellStart"/>
            <w:r w:rsidRPr="00F303AD">
              <w:t>Известия</w:t>
            </w:r>
            <w:proofErr w:type="spellEnd"/>
            <w:r w:rsidRPr="00F303AD">
              <w:t xml:space="preserve"> ЮФУ. </w:t>
            </w:r>
            <w:r w:rsidRPr="00F303AD">
              <w:rPr>
                <w:lang w:val="ru-RU"/>
              </w:rPr>
              <w:t>Технические науки</w:t>
            </w:r>
            <w:r w:rsidRPr="00F303AD">
              <w:rPr>
                <w:lang w:val="ru-RU"/>
              </w:rPr>
              <w:t xml:space="preserve">, </w:t>
            </w:r>
            <w:r w:rsidRPr="0008284F">
              <w:t>Volume</w:t>
            </w:r>
            <w:r w:rsidRPr="00F303AD">
              <w:rPr>
                <w:lang w:val="ru-RU"/>
              </w:rPr>
              <w:t xml:space="preserve"> 5-2020.</w:t>
            </w:r>
          </w:p>
        </w:tc>
      </w:tr>
    </w:tbl>
    <w:p w14:paraId="12998FF8" w14:textId="77777777" w:rsidR="00822BC9" w:rsidRPr="00AB6053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703AD" w:rsidRPr="00BF3A71" w14:paraId="112EB4CE" w14:textId="77777777" w:rsidTr="0088497B">
        <w:tc>
          <w:tcPr>
            <w:tcW w:w="9322" w:type="dxa"/>
            <w:shd w:val="clear" w:color="auto" w:fill="FFFFFF"/>
          </w:tcPr>
          <w:p w14:paraId="2834EB2C" w14:textId="77777777" w:rsidR="00F703AD" w:rsidRPr="00BF3A71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pacing w:val="-6"/>
                <w:sz w:val="28"/>
                <w:szCs w:val="28"/>
                <w:rtl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Publication in local scientific journals</w:t>
            </w:r>
          </w:p>
        </w:tc>
      </w:tr>
      <w:tr w:rsidR="00F703AD" w:rsidRPr="00BF3A71" w14:paraId="3550966F" w14:textId="77777777" w:rsidTr="0088497B">
        <w:tc>
          <w:tcPr>
            <w:tcW w:w="9322" w:type="dxa"/>
            <w:shd w:val="clear" w:color="auto" w:fill="auto"/>
          </w:tcPr>
          <w:p w14:paraId="47DAF0B1" w14:textId="17BA33FE" w:rsidR="00F703AD" w:rsidRPr="00BF3A71" w:rsidRDefault="00D920FD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</w:pPr>
            <w:r w:rsidRPr="00D920FD">
              <w:t>Riyadh</w:t>
            </w:r>
            <w:r w:rsidR="00303B95">
              <w:t xml:space="preserve"> </w:t>
            </w:r>
            <w:proofErr w:type="spellStart"/>
            <w:r w:rsidR="00303B95" w:rsidRPr="00303B95">
              <w:t>Khlf</w:t>
            </w:r>
            <w:proofErr w:type="spellEnd"/>
            <w:r w:rsidR="00303B95" w:rsidRPr="00303B95">
              <w:t xml:space="preserve"> Ahmed</w:t>
            </w:r>
            <w:r w:rsidR="00F703AD">
              <w:t xml:space="preserve"> and </w:t>
            </w:r>
            <w:r w:rsidR="00303B95" w:rsidRPr="00303B95">
              <w:t>H</w:t>
            </w:r>
            <w:r w:rsidR="00303B95">
              <w:t>ussein</w:t>
            </w:r>
            <w:r w:rsidR="00303B95" w:rsidRPr="00303B95">
              <w:t xml:space="preserve"> A</w:t>
            </w:r>
            <w:r w:rsidR="00303B95">
              <w:t>hmed</w:t>
            </w:r>
            <w:r w:rsidR="00303B95" w:rsidRPr="00303B95">
              <w:t xml:space="preserve"> Mahmood</w:t>
            </w:r>
            <w:r w:rsidR="00F703AD">
              <w:t xml:space="preserve">, </w:t>
            </w:r>
            <w:r w:rsidR="00303B95" w:rsidRPr="00303B95">
              <w:t xml:space="preserve">“Performance evaluation of high data rate optical communication system utilizing FBG compensated dispersion schemes under different modulation techniques,” </w:t>
            </w:r>
            <w:proofErr w:type="spellStart"/>
            <w:r w:rsidR="00303B95" w:rsidRPr="00303B95">
              <w:t>Diyala</w:t>
            </w:r>
            <w:proofErr w:type="spellEnd"/>
            <w:r w:rsidR="00303B95" w:rsidRPr="00303B95">
              <w:t xml:space="preserve"> journal for engineering sciences, vol 10, issue 2, pp 94-106, June, 2017</w:t>
            </w:r>
          </w:p>
        </w:tc>
      </w:tr>
      <w:tr w:rsidR="00F703AD" w:rsidRPr="00BF3A71" w14:paraId="1A770BF5" w14:textId="77777777" w:rsidTr="0088497B">
        <w:tc>
          <w:tcPr>
            <w:tcW w:w="9322" w:type="dxa"/>
            <w:shd w:val="clear" w:color="auto" w:fill="auto"/>
          </w:tcPr>
          <w:p w14:paraId="6FA7FBE2" w14:textId="37A8EA8F" w:rsidR="00F703AD" w:rsidRPr="003F6D46" w:rsidRDefault="00303B95" w:rsidP="00F703AD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jc w:val="both"/>
              <w:rPr>
                <w:lang w:bidi="ar-IQ"/>
              </w:rPr>
            </w:pPr>
            <w:r w:rsidRPr="00303B95">
              <w:t xml:space="preserve">Hussein A. </w:t>
            </w:r>
            <w:proofErr w:type="gramStart"/>
            <w:r w:rsidRPr="00303B95">
              <w:t>Mahmood</w:t>
            </w:r>
            <w:r w:rsidR="00F703AD">
              <w:t xml:space="preserve"> ,</w:t>
            </w:r>
            <w:proofErr w:type="gramEnd"/>
            <w:r w:rsidR="00F703AD">
              <w:t>"</w:t>
            </w:r>
            <w:r w:rsidR="00F703AD" w:rsidRPr="00BF3A71">
              <w:t xml:space="preserve"> </w:t>
            </w:r>
            <w:r w:rsidRPr="00F61671">
              <w:t>DCF with FBG for Dispersion Compensation in Optical Fiber Link at Various Bit Rates using Duobinary Modulation Format</w:t>
            </w:r>
            <w:r w:rsidR="00F703AD">
              <w:t>",</w:t>
            </w:r>
            <w:r w:rsidR="00F703AD" w:rsidRPr="00BF3A71">
              <w:t xml:space="preserve"> </w:t>
            </w:r>
            <w:r w:rsidRPr="00303B95">
              <w:rPr>
                <w:i/>
                <w:iCs/>
              </w:rPr>
              <w:t>Engineering and Technology Journal</w:t>
            </w:r>
            <w:r w:rsidR="00F703AD" w:rsidRPr="003F6D46">
              <w:rPr>
                <w:lang w:bidi="ar-IQ"/>
              </w:rPr>
              <w:t xml:space="preserve">, </w:t>
            </w:r>
            <w:r w:rsidRPr="00303B95">
              <w:t>Vol. 36, Part A, No. 5, 2018</w:t>
            </w:r>
            <w:r>
              <w:t>.</w:t>
            </w:r>
          </w:p>
        </w:tc>
      </w:tr>
    </w:tbl>
    <w:p w14:paraId="2F18345E" w14:textId="77777777" w:rsidR="00F5143B" w:rsidRPr="00F703AD" w:rsidRDefault="00F5143B">
      <w:pPr>
        <w:bidi/>
        <w:ind w:left="360"/>
      </w:pPr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": المزيد من المعلومات عن النشاط العلمي يمكن ايجادها على روابط التواصل الاجتماعي و العلمي :</w:t>
      </w: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3E3B0F93" w:rsidR="00F5143B" w:rsidRDefault="00303B95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303B95">
              <w:rPr>
                <w:color w:val="1F497D"/>
                <w:sz w:val="22"/>
                <w:szCs w:val="22"/>
              </w:rPr>
              <w:t>https://www.researchgate.net/profile/Hussein-Mahmood-3</w:t>
            </w:r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Acadimeca.edu </w:t>
            </w:r>
            <w:r>
              <w:rPr>
                <w:noProof/>
              </w:rPr>
              <w:drawing>
                <wp:inline distT="0" distB="0" distL="114300" distR="114300" wp14:anchorId="676DC31A" wp14:editId="78E29B3A">
                  <wp:extent cx="180975" cy="1809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6DEC3395" w:rsidR="00F5143B" w:rsidRDefault="00F61671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F61671">
              <w:rPr>
                <w:color w:val="1F497D"/>
                <w:sz w:val="22"/>
                <w:szCs w:val="22"/>
              </w:rPr>
              <w:t>https://uodiyala.academia.edu/HusseinAhmed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4CBA0D1D" w:rsidR="00F5143B" w:rsidRDefault="00F61671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F61671">
              <w:rPr>
                <w:color w:val="1F497D"/>
                <w:sz w:val="22"/>
                <w:szCs w:val="22"/>
              </w:rPr>
              <w:t>https://scholar.google.com/citations?user=__QlfGIAAAAJ&amp;hl=ar</w:t>
            </w:r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34C81AF9" w:rsidR="00034B72" w:rsidRPr="002A27AD" w:rsidRDefault="00BE4594" w:rsidP="000C12C2">
            <w:pPr>
              <w:spacing w:line="360" w:lineRule="auto"/>
            </w:pPr>
            <w:r w:rsidRPr="00BE4594">
              <w:rPr>
                <w:color w:val="1F497D"/>
                <w:sz w:val="22"/>
                <w:szCs w:val="22"/>
              </w:rPr>
              <w:t>https://publons.com/author/1219497/hussein-ahmed-mahmood#profile</w:t>
            </w:r>
          </w:p>
        </w:tc>
      </w:tr>
    </w:tbl>
    <w:p w14:paraId="063F6720" w14:textId="77777777" w:rsidR="00F5143B" w:rsidRDefault="00F5143B">
      <w:pPr>
        <w:spacing w:line="360" w:lineRule="auto"/>
        <w:rPr>
          <w:sz w:val="22"/>
          <w:szCs w:val="22"/>
        </w:rPr>
      </w:pPr>
    </w:p>
    <w:sectPr w:rsidR="00F5143B">
      <w:footerReference w:type="default" r:id="rId12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4FDF" w14:textId="77777777" w:rsidR="00C217F7" w:rsidRDefault="00C217F7">
      <w:r>
        <w:separator/>
      </w:r>
    </w:p>
  </w:endnote>
  <w:endnote w:type="continuationSeparator" w:id="0">
    <w:p w14:paraId="3C526793" w14:textId="77777777" w:rsidR="00C217F7" w:rsidRDefault="00C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7A93E" w14:textId="77777777" w:rsidR="00C217F7" w:rsidRDefault="00C217F7">
      <w:r>
        <w:separator/>
      </w:r>
    </w:p>
  </w:footnote>
  <w:footnote w:type="continuationSeparator" w:id="0">
    <w:p w14:paraId="28718550" w14:textId="77777777" w:rsidR="00C217F7" w:rsidRDefault="00C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B"/>
    <w:rsid w:val="00034B72"/>
    <w:rsid w:val="00052C4F"/>
    <w:rsid w:val="00062201"/>
    <w:rsid w:val="0008284F"/>
    <w:rsid w:val="000B3296"/>
    <w:rsid w:val="0018185B"/>
    <w:rsid w:val="00193E9C"/>
    <w:rsid w:val="001A08D7"/>
    <w:rsid w:val="001C3583"/>
    <w:rsid w:val="002D6A92"/>
    <w:rsid w:val="00303B95"/>
    <w:rsid w:val="0036082E"/>
    <w:rsid w:val="003C1FAA"/>
    <w:rsid w:val="003E56C3"/>
    <w:rsid w:val="004C49AA"/>
    <w:rsid w:val="0051143E"/>
    <w:rsid w:val="005760FE"/>
    <w:rsid w:val="005C682A"/>
    <w:rsid w:val="007A3B9C"/>
    <w:rsid w:val="007B1562"/>
    <w:rsid w:val="007D5CBB"/>
    <w:rsid w:val="007F27E6"/>
    <w:rsid w:val="007F6059"/>
    <w:rsid w:val="00822BC9"/>
    <w:rsid w:val="00872200"/>
    <w:rsid w:val="00893EAC"/>
    <w:rsid w:val="008A41B5"/>
    <w:rsid w:val="00967F40"/>
    <w:rsid w:val="00971306"/>
    <w:rsid w:val="009A4B35"/>
    <w:rsid w:val="00A41D4D"/>
    <w:rsid w:val="00AB6053"/>
    <w:rsid w:val="00B04A9F"/>
    <w:rsid w:val="00B113F7"/>
    <w:rsid w:val="00BD3FA0"/>
    <w:rsid w:val="00BE4594"/>
    <w:rsid w:val="00BF6BB1"/>
    <w:rsid w:val="00C17075"/>
    <w:rsid w:val="00C217F7"/>
    <w:rsid w:val="00C87A05"/>
    <w:rsid w:val="00D02948"/>
    <w:rsid w:val="00D24149"/>
    <w:rsid w:val="00D53E4D"/>
    <w:rsid w:val="00D74672"/>
    <w:rsid w:val="00D77B3D"/>
    <w:rsid w:val="00D920FD"/>
    <w:rsid w:val="00DB7B24"/>
    <w:rsid w:val="00E12260"/>
    <w:rsid w:val="00F05CB1"/>
    <w:rsid w:val="00F303AD"/>
    <w:rsid w:val="00F5143B"/>
    <w:rsid w:val="00F61671"/>
    <w:rsid w:val="00F703AD"/>
    <w:rsid w:val="00F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hussein ahmed</cp:lastModifiedBy>
  <cp:revision>9</cp:revision>
  <dcterms:created xsi:type="dcterms:W3CDTF">2023-01-31T16:24:00Z</dcterms:created>
  <dcterms:modified xsi:type="dcterms:W3CDTF">2023-01-31T17:44:00Z</dcterms:modified>
</cp:coreProperties>
</file>